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F4" w:rsidRPr="000D20A8" w:rsidRDefault="006F1EF4" w:rsidP="006F1EF4">
      <w:pPr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0D20A8">
        <w:rPr>
          <w:rFonts w:ascii="黑体" w:eastAsia="黑体" w:hAnsi="黑体" w:cs="宋体" w:hint="eastAsia"/>
          <w:sz w:val="32"/>
          <w:szCs w:val="32"/>
        </w:rPr>
        <w:t>附件</w:t>
      </w:r>
      <w:r w:rsidR="000D20A8" w:rsidRPr="000D20A8">
        <w:rPr>
          <w:rFonts w:ascii="黑体" w:eastAsia="黑体" w:hAnsi="黑体" w:cs="宋体" w:hint="eastAsia"/>
          <w:sz w:val="32"/>
          <w:szCs w:val="32"/>
        </w:rPr>
        <w:t>1</w:t>
      </w:r>
    </w:p>
    <w:p w:rsidR="006F1EF4" w:rsidRDefault="006F1EF4" w:rsidP="006F1EF4">
      <w:pPr>
        <w:ind w:firstLine="660"/>
        <w:rPr>
          <w:rFonts w:cs="Times New Roman"/>
          <w:sz w:val="32"/>
          <w:szCs w:val="32"/>
        </w:rPr>
      </w:pPr>
    </w:p>
    <w:p w:rsidR="006F1EF4" w:rsidRPr="000D20A8" w:rsidRDefault="006F1EF4" w:rsidP="006F1EF4">
      <w:pPr>
        <w:jc w:val="center"/>
        <w:rPr>
          <w:rFonts w:ascii="方正小标宋_GBK" w:eastAsia="方正小标宋_GBK"/>
          <w:spacing w:val="-10"/>
          <w:sz w:val="44"/>
          <w:szCs w:val="44"/>
        </w:rPr>
      </w:pPr>
      <w:r w:rsidRPr="000D20A8">
        <w:rPr>
          <w:rFonts w:ascii="方正小标宋_GBK" w:eastAsia="方正小标宋_GBK" w:hint="eastAsia"/>
          <w:spacing w:val="-10"/>
          <w:sz w:val="44"/>
          <w:szCs w:val="44"/>
        </w:rPr>
        <w:t>2017年度江苏省统计重点研究课题指南</w:t>
      </w:r>
    </w:p>
    <w:p w:rsidR="006F1EF4" w:rsidRDefault="006F1EF4" w:rsidP="006F1EF4">
      <w:pPr>
        <w:jc w:val="center"/>
        <w:rPr>
          <w:sz w:val="32"/>
          <w:szCs w:val="32"/>
        </w:rPr>
      </w:pP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1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int="eastAsia"/>
          <w:sz w:val="32"/>
          <w:szCs w:val="32"/>
        </w:rPr>
        <w:t>江苏“两聚一高”理论内涵及路径研究；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2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int="eastAsia"/>
          <w:sz w:val="32"/>
          <w:szCs w:val="32"/>
        </w:rPr>
        <w:t>“一带一路”背景下江苏外经贸发展比较研究；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3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int="eastAsia"/>
          <w:sz w:val="32"/>
          <w:szCs w:val="32"/>
        </w:rPr>
        <w:t>江苏质量强省与品牌振兴研究；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4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int="eastAsia"/>
          <w:sz w:val="32"/>
          <w:szCs w:val="32"/>
        </w:rPr>
        <w:t>制造强省与产业富民研究；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5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Ansi="Times New Roman" w:cs="Times New Roman" w:hint="eastAsia"/>
          <w:sz w:val="32"/>
          <w:szCs w:val="32"/>
        </w:rPr>
        <w:t>江苏先进制造业发展状况及路径选择研究</w:t>
      </w:r>
      <w:r w:rsidRPr="000D20A8">
        <w:rPr>
          <w:rFonts w:ascii="方正仿宋_GBK" w:eastAsia="方正仿宋_GBK" w:hint="eastAsia"/>
          <w:sz w:val="32"/>
          <w:szCs w:val="32"/>
        </w:rPr>
        <w:t>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6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int="eastAsia"/>
          <w:sz w:val="32"/>
          <w:szCs w:val="32"/>
        </w:rPr>
        <w:t>重点行业价值链分析和提升发展研究；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7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int="eastAsia"/>
          <w:sz w:val="32"/>
          <w:szCs w:val="32"/>
        </w:rPr>
        <w:t>江苏省企业创新现状及其政策效应分析；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8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Ansi="Times New Roman" w:cs="Times New Roman" w:hint="eastAsia"/>
          <w:sz w:val="32"/>
          <w:szCs w:val="32"/>
        </w:rPr>
        <w:t>知识产权密集型产业培育路径研究</w:t>
      </w:r>
      <w:r w:rsidRPr="000D20A8">
        <w:rPr>
          <w:rFonts w:ascii="方正仿宋_GBK" w:eastAsia="方正仿宋_GBK" w:hint="eastAsia"/>
          <w:sz w:val="32"/>
          <w:szCs w:val="32"/>
        </w:rPr>
        <w:t>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9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int="eastAsia"/>
          <w:sz w:val="32"/>
          <w:szCs w:val="32"/>
        </w:rPr>
        <w:t>江苏去产能对就业的影响分析；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10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int="eastAsia"/>
          <w:sz w:val="32"/>
          <w:szCs w:val="32"/>
        </w:rPr>
        <w:t>江苏农业供给侧结构性改革研究；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11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Ansi="Times New Roman" w:cs="Times New Roman" w:hint="eastAsia"/>
          <w:sz w:val="32"/>
          <w:szCs w:val="32"/>
        </w:rPr>
        <w:t>精准扶贫效果的可持续研究与实证分析</w:t>
      </w:r>
      <w:r w:rsidRPr="000D20A8">
        <w:rPr>
          <w:rFonts w:ascii="方正仿宋_GBK" w:eastAsia="方正仿宋_GBK" w:hint="eastAsia"/>
          <w:sz w:val="32"/>
          <w:szCs w:val="32"/>
        </w:rPr>
        <w:t>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12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int="eastAsia"/>
          <w:sz w:val="32"/>
          <w:szCs w:val="32"/>
        </w:rPr>
        <w:t>江苏房地产有效调控实证研究；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13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int="eastAsia"/>
          <w:sz w:val="32"/>
          <w:szCs w:val="32"/>
        </w:rPr>
        <w:t>宁镇扬同城化发展战略研究；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14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int="eastAsia"/>
          <w:sz w:val="32"/>
          <w:szCs w:val="32"/>
        </w:rPr>
        <w:t>江苏沿江城市集群融合发展研究；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15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int="eastAsia"/>
          <w:sz w:val="32"/>
          <w:szCs w:val="32"/>
        </w:rPr>
        <w:t>推进淮海经济区建设研究；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16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int="eastAsia"/>
          <w:sz w:val="32"/>
          <w:szCs w:val="32"/>
        </w:rPr>
        <w:t>淮河生态经济带发展研究；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17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Ansi="Times New Roman" w:cs="Times New Roman" w:hint="eastAsia"/>
          <w:sz w:val="32"/>
          <w:szCs w:val="32"/>
        </w:rPr>
        <w:t>江苏区域优势产业的要素内生性研究；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18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int="eastAsia"/>
          <w:sz w:val="32"/>
          <w:szCs w:val="32"/>
        </w:rPr>
        <w:t>分享经济的模式、分类及统计方法研究；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t>19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int="eastAsia"/>
          <w:sz w:val="32"/>
          <w:szCs w:val="32"/>
        </w:rPr>
        <w:t>建立基本公共服务均等化统计监测研究；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 w:hAnsiTheme="minorEastAsia"/>
          <w:sz w:val="32"/>
          <w:szCs w:val="32"/>
        </w:rPr>
      </w:pPr>
      <w:r w:rsidRPr="000D20A8">
        <w:rPr>
          <w:rFonts w:ascii="方正仿宋_GBK" w:eastAsia="方正仿宋_GBK" w:hint="eastAsia"/>
          <w:sz w:val="32"/>
          <w:szCs w:val="32"/>
        </w:rPr>
        <w:lastRenderedPageBreak/>
        <w:t>20</w:t>
      </w:r>
      <w:r w:rsidR="000D20A8">
        <w:rPr>
          <w:rFonts w:ascii="方正仿宋_GBK" w:eastAsia="方正仿宋_GBK" w:hint="eastAsia"/>
          <w:sz w:val="32"/>
          <w:szCs w:val="32"/>
        </w:rPr>
        <w:t>．</w:t>
      </w:r>
      <w:r w:rsidRPr="000D20A8">
        <w:rPr>
          <w:rFonts w:ascii="方正仿宋_GBK" w:eastAsia="方正仿宋_GBK" w:hint="eastAsia"/>
          <w:sz w:val="32"/>
          <w:szCs w:val="32"/>
        </w:rPr>
        <w:t>五大发展理念统计监测评价指标体系及在江苏的实践研究；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 w:hAnsiTheme="minorEastAsia"/>
          <w:sz w:val="32"/>
          <w:szCs w:val="32"/>
        </w:rPr>
      </w:pPr>
      <w:r w:rsidRPr="000D20A8">
        <w:rPr>
          <w:rFonts w:ascii="方正仿宋_GBK" w:eastAsia="方正仿宋_GBK" w:hAnsiTheme="minorEastAsia" w:hint="eastAsia"/>
          <w:sz w:val="32"/>
          <w:szCs w:val="32"/>
        </w:rPr>
        <w:t>21</w:t>
      </w:r>
      <w:r w:rsidR="000D20A8">
        <w:rPr>
          <w:rFonts w:ascii="方正仿宋_GBK" w:eastAsia="方正仿宋_GBK" w:hAnsiTheme="minorEastAsia" w:hint="eastAsia"/>
          <w:sz w:val="32"/>
          <w:szCs w:val="32"/>
        </w:rPr>
        <w:t>．</w:t>
      </w:r>
      <w:r w:rsidRPr="000D20A8">
        <w:rPr>
          <w:rFonts w:ascii="方正仿宋_GBK" w:eastAsia="方正仿宋_GBK" w:hAnsi="Times New Roman" w:cs="Times New Roman" w:hint="eastAsia"/>
          <w:sz w:val="32"/>
          <w:szCs w:val="32"/>
        </w:rPr>
        <w:t>多元化数据分析系统与现代统计分析方法研究；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 w:hAnsiTheme="minorEastAsia"/>
          <w:sz w:val="32"/>
          <w:szCs w:val="32"/>
        </w:rPr>
      </w:pPr>
      <w:r w:rsidRPr="000D20A8">
        <w:rPr>
          <w:rFonts w:ascii="方正仿宋_GBK" w:eastAsia="方正仿宋_GBK" w:hAnsiTheme="minorEastAsia" w:hint="eastAsia"/>
          <w:sz w:val="32"/>
          <w:szCs w:val="32"/>
        </w:rPr>
        <w:t>22</w:t>
      </w:r>
      <w:r w:rsidR="000D20A8">
        <w:rPr>
          <w:rFonts w:ascii="方正仿宋_GBK" w:eastAsia="方正仿宋_GBK" w:hAnsiTheme="minorEastAsia" w:hint="eastAsia"/>
          <w:sz w:val="32"/>
          <w:szCs w:val="32"/>
        </w:rPr>
        <w:t>．</w:t>
      </w:r>
      <w:r w:rsidRPr="000D20A8">
        <w:rPr>
          <w:rFonts w:ascii="方正仿宋_GBK" w:eastAsia="方正仿宋_GBK" w:hAnsiTheme="minorEastAsia" w:hint="eastAsia"/>
          <w:sz w:val="32"/>
          <w:szCs w:val="32"/>
        </w:rPr>
        <w:t>宏观经济运行预测预判方法研究；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 w:hAnsiTheme="minorEastAsia"/>
          <w:sz w:val="32"/>
          <w:szCs w:val="32"/>
        </w:rPr>
      </w:pPr>
      <w:r w:rsidRPr="000D20A8">
        <w:rPr>
          <w:rFonts w:ascii="方正仿宋_GBK" w:eastAsia="方正仿宋_GBK" w:hAnsiTheme="minorEastAsia" w:hint="eastAsia"/>
          <w:sz w:val="32"/>
          <w:szCs w:val="32"/>
        </w:rPr>
        <w:t>23</w:t>
      </w:r>
      <w:r w:rsidR="000D20A8">
        <w:rPr>
          <w:rFonts w:ascii="方正仿宋_GBK" w:eastAsia="方正仿宋_GBK" w:hAnsiTheme="minorEastAsia" w:hint="eastAsia"/>
          <w:sz w:val="32"/>
          <w:szCs w:val="32"/>
        </w:rPr>
        <w:t>．</w:t>
      </w:r>
      <w:r w:rsidRPr="000D20A8">
        <w:rPr>
          <w:rFonts w:ascii="方正仿宋_GBK" w:eastAsia="方正仿宋_GBK" w:hAnsiTheme="minorEastAsia" w:hint="eastAsia"/>
          <w:sz w:val="32"/>
          <w:szCs w:val="32"/>
        </w:rPr>
        <w:t>江苏省绿色发展指标体系研究；</w:t>
      </w:r>
    </w:p>
    <w:p w:rsidR="006F1EF4" w:rsidRPr="000D20A8" w:rsidRDefault="006F1EF4" w:rsidP="000D20A8">
      <w:pPr>
        <w:spacing w:line="580" w:lineRule="exact"/>
        <w:ind w:firstLine="660"/>
        <w:rPr>
          <w:rFonts w:ascii="方正仿宋_GBK" w:eastAsia="方正仿宋_GBK" w:hAnsiTheme="minorEastAsia"/>
          <w:sz w:val="32"/>
          <w:szCs w:val="32"/>
        </w:rPr>
      </w:pPr>
      <w:r w:rsidRPr="000D20A8">
        <w:rPr>
          <w:rFonts w:ascii="方正仿宋_GBK" w:eastAsia="方正仿宋_GBK" w:hAnsiTheme="minorEastAsia" w:hint="eastAsia"/>
          <w:sz w:val="32"/>
          <w:szCs w:val="32"/>
        </w:rPr>
        <w:t>24</w:t>
      </w:r>
      <w:r w:rsidR="000D20A8">
        <w:rPr>
          <w:rFonts w:ascii="方正仿宋_GBK" w:eastAsia="方正仿宋_GBK" w:hAnsiTheme="minorEastAsia" w:hint="eastAsia"/>
          <w:sz w:val="32"/>
          <w:szCs w:val="32"/>
        </w:rPr>
        <w:t>．</w:t>
      </w:r>
      <w:r w:rsidRPr="000D20A8">
        <w:rPr>
          <w:rFonts w:ascii="方正仿宋_GBK" w:eastAsia="方正仿宋_GBK" w:hAnsi="Times New Roman" w:cs="Times New Roman" w:hint="eastAsia"/>
          <w:sz w:val="32"/>
          <w:szCs w:val="32"/>
        </w:rPr>
        <w:t>江苏省区域创新体系构建及综合评价研究。</w:t>
      </w:r>
    </w:p>
    <w:p w:rsidR="006F1EF4" w:rsidRPr="000D20A8" w:rsidRDefault="006F1EF4" w:rsidP="000D20A8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6F1EF4" w:rsidRPr="000D20A8" w:rsidRDefault="006F1EF4" w:rsidP="000D20A8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6F1EF4" w:rsidRPr="000D20A8" w:rsidRDefault="006F1EF4" w:rsidP="000D20A8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6F1EF4" w:rsidRPr="000D20A8" w:rsidRDefault="006F1EF4" w:rsidP="000D20A8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6F1EF4" w:rsidRPr="000D20A8" w:rsidRDefault="006F1EF4" w:rsidP="000D20A8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6F1EF4" w:rsidRPr="000D20A8" w:rsidRDefault="006F1EF4" w:rsidP="000D20A8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2207A3" w:rsidRPr="000D20A8" w:rsidRDefault="002207A3" w:rsidP="000D20A8">
      <w:pPr>
        <w:spacing w:line="580" w:lineRule="exact"/>
        <w:rPr>
          <w:rFonts w:ascii="方正仿宋_GBK" w:eastAsia="方正仿宋_GBK"/>
        </w:rPr>
      </w:pPr>
    </w:p>
    <w:sectPr w:rsidR="002207A3" w:rsidRPr="000D20A8" w:rsidSect="000D20A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9B4" w:rsidRDefault="00EE09B4" w:rsidP="000D20A8">
      <w:r>
        <w:separator/>
      </w:r>
    </w:p>
  </w:endnote>
  <w:endnote w:type="continuationSeparator" w:id="0">
    <w:p w:rsidR="00EE09B4" w:rsidRDefault="00EE09B4" w:rsidP="000D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0A8" w:rsidRPr="000D20A8" w:rsidRDefault="000D20A8" w:rsidP="000D20A8">
    <w:pPr>
      <w:pStyle w:val="a4"/>
      <w:ind w:firstLineChars="100" w:firstLine="280"/>
      <w:rPr>
        <w:rFonts w:asciiTheme="minorEastAsia" w:hAnsiTheme="minorEastAsia"/>
        <w:sz w:val="28"/>
        <w:szCs w:val="28"/>
      </w:rPr>
    </w:pPr>
    <w:r w:rsidRPr="000D20A8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2083752330"/>
        <w:docPartObj>
          <w:docPartGallery w:val="Page Numbers (Bottom of Page)"/>
          <w:docPartUnique/>
        </w:docPartObj>
      </w:sdtPr>
      <w:sdtEndPr/>
      <w:sdtContent>
        <w:r w:rsidRPr="000D20A8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0D20A8">
          <w:rPr>
            <w:rFonts w:asciiTheme="minorEastAsia" w:hAnsiTheme="minorEastAsia"/>
            <w:sz w:val="28"/>
            <w:szCs w:val="28"/>
          </w:rPr>
          <w:fldChar w:fldCharType="begin"/>
        </w:r>
        <w:r w:rsidRPr="000D20A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0D20A8">
          <w:rPr>
            <w:rFonts w:asciiTheme="minorEastAsia" w:hAnsiTheme="minorEastAsia"/>
            <w:sz w:val="28"/>
            <w:szCs w:val="28"/>
          </w:rPr>
          <w:fldChar w:fldCharType="separate"/>
        </w:r>
        <w:r w:rsidR="009A3E2E" w:rsidRPr="009A3E2E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0D20A8">
          <w:rPr>
            <w:rFonts w:asciiTheme="minorEastAsia" w:hAnsiTheme="minorEastAsia"/>
            <w:sz w:val="28"/>
            <w:szCs w:val="28"/>
          </w:rPr>
          <w:fldChar w:fldCharType="end"/>
        </w:r>
        <w:r w:rsidRPr="000D20A8"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 w:rsidRPr="000D20A8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085959"/>
      <w:docPartObj>
        <w:docPartGallery w:val="Page Numbers (Bottom of Page)"/>
        <w:docPartUnique/>
      </w:docPartObj>
    </w:sdtPr>
    <w:sdtEndPr/>
    <w:sdtContent>
      <w:p w:rsidR="000D20A8" w:rsidRDefault="000D20A8" w:rsidP="000D20A8">
        <w:pPr>
          <w:pStyle w:val="a4"/>
          <w:wordWrap w:val="0"/>
          <w:jc w:val="right"/>
        </w:pPr>
        <w:r w:rsidRPr="000D20A8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Pr="000D20A8">
          <w:rPr>
            <w:rFonts w:asciiTheme="minorEastAsia" w:hAnsiTheme="minorEastAsia"/>
            <w:sz w:val="28"/>
            <w:szCs w:val="28"/>
          </w:rPr>
          <w:fldChar w:fldCharType="begin"/>
        </w:r>
        <w:r w:rsidRPr="000D20A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0D20A8">
          <w:rPr>
            <w:rFonts w:asciiTheme="minorEastAsia" w:hAnsiTheme="minorEastAsia"/>
            <w:sz w:val="28"/>
            <w:szCs w:val="28"/>
          </w:rPr>
          <w:fldChar w:fldCharType="separate"/>
        </w:r>
        <w:r w:rsidR="009A3E2E" w:rsidRPr="009A3E2E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0D20A8">
          <w:rPr>
            <w:rFonts w:asciiTheme="minorEastAsia" w:hAnsiTheme="minorEastAsia"/>
            <w:sz w:val="28"/>
            <w:szCs w:val="28"/>
          </w:rPr>
          <w:fldChar w:fldCharType="end"/>
        </w:r>
        <w:r w:rsidRPr="000D20A8">
          <w:rPr>
            <w:rFonts w:asciiTheme="minorEastAsia" w:hAnsiTheme="minorEastAsia" w:hint="eastAsia"/>
            <w:sz w:val="28"/>
            <w:szCs w:val="28"/>
          </w:rPr>
          <w:t xml:space="preserve"> —</w:t>
        </w:r>
        <w:r>
          <w:rPr>
            <w:rFonts w:hint="eastAsia"/>
          </w:rPr>
          <w:t xml:space="preserve">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cumentProtection w:edit="readOnly" w:formatting="1" w:enforcement="1" w:cryptProviderType="rsaFull" w:cryptAlgorithmClass="hash" w:cryptAlgorithmType="typeAny" w:cryptAlgorithmSid="4" w:cryptSpinCount="100000" w:hash="f7xkOtmABniDDgtnnpcuGlSP2kI=" w:salt="lXSp0JhD5Bi0Niho4WD1Mg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F4"/>
    <w:rsid w:val="000D20A8"/>
    <w:rsid w:val="002207A3"/>
    <w:rsid w:val="006F1EF4"/>
    <w:rsid w:val="009A3E2E"/>
    <w:rsid w:val="00EE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0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0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20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20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0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0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20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20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0</TotalTime>
  <Pages>2</Pages>
  <Words>77</Words>
  <Characters>439</Characters>
  <Application>Microsoft Office Word</Application>
  <DocSecurity>8</DocSecurity>
  <Lines>3</Lines>
  <Paragraphs>1</Paragraphs>
  <ScaleCrop>false</ScaleCrop>
  <Company>Sky123.Org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沈斌(统计科学研究所分发)</dc:creator>
  <cp:lastModifiedBy>李平(拟稿)</cp:lastModifiedBy>
  <cp:revision>2</cp:revision>
  <dcterms:created xsi:type="dcterms:W3CDTF">2017-05-25T08:10:00Z</dcterms:created>
  <dcterms:modified xsi:type="dcterms:W3CDTF">2017-05-25T08:10:00Z</dcterms:modified>
</cp:coreProperties>
</file>